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0000" w:rsidRPr="00C91676" w:rsidRDefault="00604089" w:rsidP="006040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sz w:val="24"/>
          <w:szCs w:val="24"/>
        </w:rPr>
        <w:t>Na temelju članka 59. i 62. Zakona o komunalnom gospodarstvu (Narodne novine broj 68/18, 110/18 i 32/20</w:t>
      </w:r>
      <w:r w:rsidR="002B588F">
        <w:rPr>
          <w:rFonts w:ascii="Times New Roman" w:hAnsi="Times New Roman" w:cs="Times New Roman"/>
          <w:sz w:val="24"/>
          <w:szCs w:val="24"/>
        </w:rPr>
        <w:t>)</w:t>
      </w:r>
      <w:r w:rsidRPr="00C91676">
        <w:rPr>
          <w:rFonts w:ascii="Times New Roman" w:hAnsi="Times New Roman" w:cs="Times New Roman"/>
          <w:sz w:val="24"/>
          <w:szCs w:val="24"/>
        </w:rPr>
        <w:t xml:space="preserve"> i članka 25. Statuta Općine Ružić (Službeni vjesnik Šibensko-kninske županije, broj 7/21) Općinsko vijeće Općine Ružić na 13. sjednici održanoj dana______ donijelo je</w:t>
      </w:r>
    </w:p>
    <w:p w:rsidR="00604089" w:rsidRPr="00C91676" w:rsidRDefault="00604089" w:rsidP="006040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04089" w:rsidRPr="00C91676" w:rsidRDefault="00604089" w:rsidP="006040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1676">
        <w:rPr>
          <w:rFonts w:ascii="Times New Roman" w:hAnsi="Times New Roman" w:cs="Times New Roman"/>
          <w:b/>
          <w:sz w:val="24"/>
          <w:szCs w:val="24"/>
        </w:rPr>
        <w:t>ODLUKU</w:t>
      </w:r>
    </w:p>
    <w:p w:rsidR="00604089" w:rsidRPr="00C91676" w:rsidRDefault="00604089" w:rsidP="006040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1676">
        <w:rPr>
          <w:rFonts w:ascii="Times New Roman" w:hAnsi="Times New Roman" w:cs="Times New Roman"/>
          <w:b/>
          <w:sz w:val="24"/>
          <w:szCs w:val="24"/>
        </w:rPr>
        <w:t>O proglašenju komunalne infrastrukture javnim dobrom u općoj uporabi</w:t>
      </w:r>
    </w:p>
    <w:p w:rsidR="00604089" w:rsidRPr="00C91676" w:rsidRDefault="00604089" w:rsidP="006040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b/>
          <w:sz w:val="24"/>
          <w:szCs w:val="24"/>
        </w:rPr>
        <w:t xml:space="preserve">u vlasništvu Općine Ružić – </w:t>
      </w:r>
      <w:r w:rsidR="0045419C">
        <w:rPr>
          <w:rFonts w:ascii="Times New Roman" w:hAnsi="Times New Roman" w:cs="Times New Roman"/>
          <w:b/>
          <w:sz w:val="24"/>
          <w:szCs w:val="24"/>
        </w:rPr>
        <w:t>S</w:t>
      </w:r>
      <w:r w:rsidRPr="00C91676">
        <w:rPr>
          <w:rFonts w:ascii="Times New Roman" w:hAnsi="Times New Roman" w:cs="Times New Roman"/>
          <w:b/>
          <w:sz w:val="24"/>
          <w:szCs w:val="24"/>
        </w:rPr>
        <w:t>portsko</w:t>
      </w:r>
      <w:r w:rsidR="004541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91676">
        <w:rPr>
          <w:rFonts w:ascii="Times New Roman" w:hAnsi="Times New Roman" w:cs="Times New Roman"/>
          <w:b/>
          <w:sz w:val="24"/>
          <w:szCs w:val="24"/>
        </w:rPr>
        <w:t xml:space="preserve">rekreacijska zona </w:t>
      </w:r>
      <w:proofErr w:type="spellStart"/>
      <w:r w:rsidR="001E59ED">
        <w:rPr>
          <w:rFonts w:ascii="Times New Roman" w:hAnsi="Times New Roman" w:cs="Times New Roman"/>
          <w:b/>
          <w:sz w:val="24"/>
          <w:szCs w:val="24"/>
        </w:rPr>
        <w:t>M</w:t>
      </w:r>
      <w:r w:rsidR="00090E83">
        <w:rPr>
          <w:rFonts w:ascii="Times New Roman" w:hAnsi="Times New Roman" w:cs="Times New Roman"/>
          <w:b/>
          <w:sz w:val="24"/>
          <w:szCs w:val="24"/>
        </w:rPr>
        <w:t>oseć</w:t>
      </w:r>
      <w:proofErr w:type="spellEnd"/>
    </w:p>
    <w:p w:rsidR="00604089" w:rsidRPr="00C91676" w:rsidRDefault="00604089" w:rsidP="006040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2C8C" w:rsidRPr="00C91676" w:rsidRDefault="00E92C8C" w:rsidP="00E92C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sz w:val="24"/>
          <w:szCs w:val="24"/>
        </w:rPr>
        <w:t>Članak 1</w:t>
      </w:r>
      <w:r w:rsidR="00C91676" w:rsidRPr="00C91676">
        <w:rPr>
          <w:rFonts w:ascii="Times New Roman" w:hAnsi="Times New Roman" w:cs="Times New Roman"/>
          <w:sz w:val="24"/>
          <w:szCs w:val="24"/>
        </w:rPr>
        <w:t>.</w:t>
      </w:r>
    </w:p>
    <w:p w:rsidR="00C91676" w:rsidRPr="00C91676" w:rsidRDefault="00C91676" w:rsidP="00E92C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04089" w:rsidRPr="00C91676" w:rsidRDefault="00C91676" w:rsidP="00E92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sz w:val="24"/>
          <w:szCs w:val="24"/>
        </w:rPr>
        <w:t xml:space="preserve">Ovom </w:t>
      </w:r>
      <w:r w:rsidR="00604089" w:rsidRPr="00C91676">
        <w:rPr>
          <w:rFonts w:ascii="Times New Roman" w:hAnsi="Times New Roman" w:cs="Times New Roman"/>
          <w:sz w:val="24"/>
          <w:szCs w:val="24"/>
        </w:rPr>
        <w:t>Odlukom o proglašenju komunalne infras</w:t>
      </w:r>
      <w:r w:rsidR="00E92C8C" w:rsidRPr="00C91676">
        <w:rPr>
          <w:rFonts w:ascii="Times New Roman" w:hAnsi="Times New Roman" w:cs="Times New Roman"/>
          <w:sz w:val="24"/>
          <w:szCs w:val="24"/>
        </w:rPr>
        <w:t>trukture javnim dobrom u općoj uporabi u vlasništvu Općine Ružić (dalje u tekstu: Odluka) proglašava se javnim dobrom u općoj uporabi u neotuđivom vlasništvu Općine Ružić komunalna infrastruktura u navedena u slijedećoj tablici:</w:t>
      </w:r>
    </w:p>
    <w:p w:rsidR="00E92C8C" w:rsidRPr="00C91676" w:rsidRDefault="00E92C8C" w:rsidP="00E92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2C8C" w:rsidRPr="00C91676" w:rsidRDefault="00E92C8C" w:rsidP="00E92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975"/>
        <w:gridCol w:w="2555"/>
        <w:gridCol w:w="2845"/>
        <w:gridCol w:w="1687"/>
      </w:tblGrid>
      <w:tr w:rsidR="00E92C8C" w:rsidRPr="00C91676" w:rsidTr="00E92C8C">
        <w:tc>
          <w:tcPr>
            <w:tcW w:w="1975" w:type="dxa"/>
          </w:tcPr>
          <w:p w:rsidR="00E92C8C" w:rsidRPr="00C91676" w:rsidRDefault="00E92C8C" w:rsidP="00E92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676">
              <w:rPr>
                <w:rFonts w:ascii="Times New Roman" w:hAnsi="Times New Roman" w:cs="Times New Roman"/>
                <w:sz w:val="24"/>
                <w:szCs w:val="24"/>
              </w:rPr>
              <w:t>Naziv komunalne infrastrukture</w:t>
            </w:r>
          </w:p>
        </w:tc>
        <w:tc>
          <w:tcPr>
            <w:tcW w:w="2555" w:type="dxa"/>
          </w:tcPr>
          <w:p w:rsidR="00E92C8C" w:rsidRPr="00C91676" w:rsidRDefault="00E92C8C" w:rsidP="00E92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676">
              <w:rPr>
                <w:rFonts w:ascii="Times New Roman" w:hAnsi="Times New Roman" w:cs="Times New Roman"/>
                <w:sz w:val="24"/>
                <w:szCs w:val="24"/>
              </w:rPr>
              <w:t>Vrsta komunalne infrastrukture</w:t>
            </w:r>
          </w:p>
        </w:tc>
        <w:tc>
          <w:tcPr>
            <w:tcW w:w="2845" w:type="dxa"/>
          </w:tcPr>
          <w:p w:rsidR="00E92C8C" w:rsidRPr="00C91676" w:rsidRDefault="00E92C8C" w:rsidP="00E92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676">
              <w:rPr>
                <w:rFonts w:ascii="Times New Roman" w:hAnsi="Times New Roman" w:cs="Times New Roman"/>
                <w:sz w:val="24"/>
                <w:szCs w:val="24"/>
              </w:rPr>
              <w:t>Katastarska i zemljišnoknjižna čestica</w:t>
            </w:r>
          </w:p>
        </w:tc>
        <w:tc>
          <w:tcPr>
            <w:tcW w:w="1687" w:type="dxa"/>
          </w:tcPr>
          <w:p w:rsidR="00E92C8C" w:rsidRPr="00C91676" w:rsidRDefault="00E92C8C" w:rsidP="00E92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676">
              <w:rPr>
                <w:rFonts w:ascii="Times New Roman" w:hAnsi="Times New Roman" w:cs="Times New Roman"/>
                <w:sz w:val="24"/>
                <w:szCs w:val="24"/>
              </w:rPr>
              <w:t>Katastarska općina</w:t>
            </w:r>
          </w:p>
        </w:tc>
      </w:tr>
      <w:tr w:rsidR="00E92C8C" w:rsidRPr="00C91676" w:rsidTr="00E92C8C">
        <w:tc>
          <w:tcPr>
            <w:tcW w:w="1975" w:type="dxa"/>
          </w:tcPr>
          <w:p w:rsidR="00E92C8C" w:rsidRPr="00C91676" w:rsidRDefault="00E92C8C" w:rsidP="00E92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676">
              <w:rPr>
                <w:rFonts w:ascii="Times New Roman" w:hAnsi="Times New Roman" w:cs="Times New Roman"/>
                <w:sz w:val="24"/>
                <w:szCs w:val="24"/>
              </w:rPr>
              <w:t xml:space="preserve">Sportsko-rekreacijska zona </w:t>
            </w:r>
            <w:proofErr w:type="spellStart"/>
            <w:r w:rsidR="001E59ED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090E83">
              <w:rPr>
                <w:rFonts w:ascii="Times New Roman" w:hAnsi="Times New Roman" w:cs="Times New Roman"/>
                <w:sz w:val="24"/>
                <w:szCs w:val="24"/>
              </w:rPr>
              <w:t>oseć</w:t>
            </w:r>
            <w:proofErr w:type="spellEnd"/>
          </w:p>
        </w:tc>
        <w:tc>
          <w:tcPr>
            <w:tcW w:w="2555" w:type="dxa"/>
          </w:tcPr>
          <w:p w:rsidR="00E92C8C" w:rsidRPr="00C91676" w:rsidRDefault="00E92C8C" w:rsidP="00E92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676">
              <w:rPr>
                <w:rFonts w:ascii="Times New Roman" w:hAnsi="Times New Roman" w:cs="Times New Roman"/>
                <w:sz w:val="24"/>
                <w:szCs w:val="24"/>
              </w:rPr>
              <w:t>Javne zelene površine – javni športski i rekreacijski prostori</w:t>
            </w:r>
          </w:p>
        </w:tc>
        <w:tc>
          <w:tcPr>
            <w:tcW w:w="2845" w:type="dxa"/>
          </w:tcPr>
          <w:p w:rsidR="00E92C8C" w:rsidRPr="00C91676" w:rsidRDefault="00E92C8C" w:rsidP="00E92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1676">
              <w:rPr>
                <w:rFonts w:ascii="Times New Roman" w:hAnsi="Times New Roman" w:cs="Times New Roman"/>
                <w:sz w:val="24"/>
                <w:szCs w:val="24"/>
              </w:rPr>
              <w:t>k.č</w:t>
            </w:r>
            <w:proofErr w:type="spellEnd"/>
            <w:r w:rsidRPr="00C9167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5419C">
              <w:rPr>
                <w:rFonts w:ascii="Times New Roman" w:hAnsi="Times New Roman" w:cs="Times New Roman"/>
                <w:sz w:val="24"/>
                <w:szCs w:val="24"/>
              </w:rPr>
              <w:t>674/12</w:t>
            </w:r>
            <w:r w:rsidRPr="00C91676">
              <w:rPr>
                <w:rFonts w:ascii="Times New Roman" w:hAnsi="Times New Roman" w:cs="Times New Roman"/>
                <w:sz w:val="24"/>
                <w:szCs w:val="24"/>
              </w:rPr>
              <w:t xml:space="preserve"> od koje će se osnovati novof</w:t>
            </w:r>
            <w:r w:rsidR="00A43EC8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C91676">
              <w:rPr>
                <w:rFonts w:ascii="Times New Roman" w:hAnsi="Times New Roman" w:cs="Times New Roman"/>
                <w:sz w:val="24"/>
                <w:szCs w:val="24"/>
              </w:rPr>
              <w:t xml:space="preserve">rmirana </w:t>
            </w:r>
            <w:proofErr w:type="spellStart"/>
            <w:r w:rsidRPr="00C91676">
              <w:rPr>
                <w:rFonts w:ascii="Times New Roman" w:hAnsi="Times New Roman" w:cs="Times New Roman"/>
                <w:sz w:val="24"/>
                <w:szCs w:val="24"/>
              </w:rPr>
              <w:t>k.č</w:t>
            </w:r>
            <w:proofErr w:type="spellEnd"/>
            <w:r w:rsidRPr="00C9167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5419C">
              <w:rPr>
                <w:rFonts w:ascii="Times New Roman" w:hAnsi="Times New Roman" w:cs="Times New Roman"/>
                <w:sz w:val="24"/>
                <w:szCs w:val="24"/>
              </w:rPr>
              <w:t>674/41</w:t>
            </w:r>
          </w:p>
        </w:tc>
        <w:tc>
          <w:tcPr>
            <w:tcW w:w="1687" w:type="dxa"/>
          </w:tcPr>
          <w:p w:rsidR="00E92C8C" w:rsidRPr="00C91676" w:rsidRDefault="001E59ED" w:rsidP="00E92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090E83">
              <w:rPr>
                <w:rFonts w:ascii="Times New Roman" w:hAnsi="Times New Roman" w:cs="Times New Roman"/>
                <w:sz w:val="24"/>
                <w:szCs w:val="24"/>
              </w:rPr>
              <w:t>oseć</w:t>
            </w:r>
            <w:proofErr w:type="spellEnd"/>
          </w:p>
        </w:tc>
      </w:tr>
    </w:tbl>
    <w:p w:rsidR="00E92C8C" w:rsidRPr="00C91676" w:rsidRDefault="00E92C8C" w:rsidP="00E92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2C8C" w:rsidRPr="00C91676" w:rsidRDefault="00E92C8C" w:rsidP="00E92C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sz w:val="24"/>
          <w:szCs w:val="24"/>
        </w:rPr>
        <w:t>Članak 2</w:t>
      </w:r>
      <w:r w:rsidR="00C91676" w:rsidRPr="00C91676">
        <w:rPr>
          <w:rFonts w:ascii="Times New Roman" w:hAnsi="Times New Roman" w:cs="Times New Roman"/>
          <w:sz w:val="24"/>
          <w:szCs w:val="24"/>
        </w:rPr>
        <w:t>.</w:t>
      </w:r>
    </w:p>
    <w:p w:rsidR="00C91676" w:rsidRPr="00C91676" w:rsidRDefault="00C91676" w:rsidP="00E92C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1676" w:rsidRPr="00C91676" w:rsidRDefault="00E92C8C" w:rsidP="00E92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sz w:val="24"/>
          <w:szCs w:val="24"/>
        </w:rPr>
        <w:t xml:space="preserve">Primjenom članka 132. Zakona o komunalnom gospodarstvu, a na temelju geodetskog elaborata izvedenog stanja komunalne infrastrukture, evidentirat će se novo stanje u zemljišnim knjigama te u katastarskom </w:t>
      </w:r>
      <w:proofErr w:type="spellStart"/>
      <w:r w:rsidRPr="0045419C">
        <w:rPr>
          <w:rFonts w:ascii="Times New Roman" w:hAnsi="Times New Roman" w:cs="Times New Roman"/>
          <w:sz w:val="24"/>
          <w:szCs w:val="24"/>
        </w:rPr>
        <w:t>operatu</w:t>
      </w:r>
      <w:proofErr w:type="spellEnd"/>
      <w:r w:rsidRPr="0045419C">
        <w:rPr>
          <w:rFonts w:ascii="Times New Roman" w:hAnsi="Times New Roman" w:cs="Times New Roman"/>
          <w:sz w:val="24"/>
          <w:szCs w:val="24"/>
        </w:rPr>
        <w:t xml:space="preserve"> Državne geodetske uprave, </w:t>
      </w:r>
      <w:r w:rsidR="0045419C" w:rsidRPr="0045419C">
        <w:rPr>
          <w:rFonts w:ascii="Times New Roman" w:hAnsi="Times New Roman" w:cs="Times New Roman"/>
          <w:sz w:val="24"/>
          <w:szCs w:val="24"/>
        </w:rPr>
        <w:t>P</w:t>
      </w:r>
      <w:r w:rsidRPr="0045419C">
        <w:rPr>
          <w:rFonts w:ascii="Times New Roman" w:hAnsi="Times New Roman" w:cs="Times New Roman"/>
          <w:sz w:val="24"/>
          <w:szCs w:val="24"/>
        </w:rPr>
        <w:t xml:space="preserve">odručnog ureda za katastar Šibenik, </w:t>
      </w:r>
      <w:r w:rsidR="0045419C" w:rsidRPr="0045419C">
        <w:rPr>
          <w:rFonts w:ascii="Times New Roman" w:hAnsi="Times New Roman" w:cs="Times New Roman"/>
          <w:sz w:val="24"/>
          <w:szCs w:val="24"/>
        </w:rPr>
        <w:t xml:space="preserve">Odjela za katastar nekretnina </w:t>
      </w:r>
      <w:r w:rsidRPr="0045419C">
        <w:rPr>
          <w:rFonts w:ascii="Times New Roman" w:hAnsi="Times New Roman" w:cs="Times New Roman"/>
          <w:sz w:val="24"/>
          <w:szCs w:val="24"/>
        </w:rPr>
        <w:t>Drniš</w:t>
      </w:r>
      <w:r w:rsidR="00C91676" w:rsidRPr="0045419C">
        <w:rPr>
          <w:rFonts w:ascii="Times New Roman" w:hAnsi="Times New Roman" w:cs="Times New Roman"/>
          <w:sz w:val="24"/>
          <w:szCs w:val="24"/>
        </w:rPr>
        <w:t>.</w:t>
      </w:r>
    </w:p>
    <w:p w:rsidR="00C91676" w:rsidRPr="00C91676" w:rsidRDefault="00C91676" w:rsidP="00E92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1676" w:rsidRDefault="00C91676" w:rsidP="00C916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sz w:val="24"/>
          <w:szCs w:val="24"/>
        </w:rPr>
        <w:t>Čanak 3.</w:t>
      </w:r>
    </w:p>
    <w:p w:rsidR="00C91676" w:rsidRDefault="00C91676" w:rsidP="00C916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2C8C" w:rsidRPr="00C91676" w:rsidRDefault="00C91676" w:rsidP="00C916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sz w:val="24"/>
          <w:szCs w:val="24"/>
        </w:rPr>
        <w:t xml:space="preserve">Nalaže se </w:t>
      </w:r>
      <w:r w:rsidR="005716B2">
        <w:rPr>
          <w:rFonts w:ascii="Times New Roman" w:hAnsi="Times New Roman" w:cs="Times New Roman"/>
          <w:sz w:val="24"/>
          <w:szCs w:val="24"/>
        </w:rPr>
        <w:t>Općinskom sudu u Šibeniku – Posebnom zemljišnoknjižnom odjelu u Drnišu</w:t>
      </w:r>
      <w:r w:rsidRPr="00C91676">
        <w:rPr>
          <w:rFonts w:ascii="Times New Roman" w:hAnsi="Times New Roman" w:cs="Times New Roman"/>
          <w:sz w:val="24"/>
          <w:szCs w:val="24"/>
        </w:rPr>
        <w:t>, upis komunalne infrastrukture iz članka 1. ove Odluke kao „Javno dobro u općoj uporabi u vlasništvu Općine Ružić, Gradac, Put kroz Gradac 25, OIB: 66249930068.</w:t>
      </w:r>
    </w:p>
    <w:p w:rsidR="00C91676" w:rsidRPr="00C91676" w:rsidRDefault="00C91676" w:rsidP="00E92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1676" w:rsidRPr="00C91676" w:rsidRDefault="00C91676" w:rsidP="00C916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sz w:val="24"/>
          <w:szCs w:val="24"/>
        </w:rPr>
        <w:t>Članak 4.</w:t>
      </w:r>
    </w:p>
    <w:p w:rsidR="00C91676" w:rsidRPr="00C91676" w:rsidRDefault="00C91676" w:rsidP="00C916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1676" w:rsidRPr="00C91676" w:rsidRDefault="00C91676" w:rsidP="00E92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sz w:val="24"/>
          <w:szCs w:val="24"/>
        </w:rPr>
        <w:t>Ova Odluka stupa na snagu osmog dana od dana objave u Službenom glasilu Općine Ružić.</w:t>
      </w:r>
    </w:p>
    <w:p w:rsidR="00C91676" w:rsidRPr="00C91676" w:rsidRDefault="00C91676" w:rsidP="00E92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1676" w:rsidRPr="00C91676" w:rsidRDefault="00C91676" w:rsidP="00E92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sz w:val="24"/>
          <w:szCs w:val="24"/>
        </w:rPr>
        <w:t>KLASA:</w:t>
      </w:r>
    </w:p>
    <w:p w:rsidR="00C91676" w:rsidRPr="00C91676" w:rsidRDefault="00C91676" w:rsidP="00E92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sz w:val="24"/>
          <w:szCs w:val="24"/>
        </w:rPr>
        <w:t>URBROJ:</w:t>
      </w:r>
    </w:p>
    <w:p w:rsidR="00C91676" w:rsidRPr="00C91676" w:rsidRDefault="00C91676" w:rsidP="00E92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sz w:val="24"/>
          <w:szCs w:val="24"/>
        </w:rPr>
        <w:t xml:space="preserve">Gradac, </w:t>
      </w:r>
    </w:p>
    <w:p w:rsidR="00C91676" w:rsidRPr="00C91676" w:rsidRDefault="00C91676" w:rsidP="00C916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1676" w:rsidRPr="00C91676" w:rsidRDefault="00C91676" w:rsidP="00C916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sz w:val="24"/>
          <w:szCs w:val="24"/>
        </w:rPr>
        <w:t>OPĆINSKO VIJEĆE OPĆINE RUŽIĆ</w:t>
      </w:r>
    </w:p>
    <w:p w:rsidR="00C91676" w:rsidRPr="00C91676" w:rsidRDefault="00C91676" w:rsidP="00C9167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91676" w:rsidRPr="00C91676" w:rsidRDefault="00C91676" w:rsidP="00C9167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sz w:val="24"/>
          <w:szCs w:val="24"/>
        </w:rPr>
        <w:t>PREDSJEDNIK</w:t>
      </w:r>
    </w:p>
    <w:p w:rsidR="00C91676" w:rsidRDefault="00C91676" w:rsidP="00C9167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sz w:val="24"/>
          <w:szCs w:val="24"/>
        </w:rPr>
        <w:t xml:space="preserve">Ante </w:t>
      </w:r>
      <w:proofErr w:type="spellStart"/>
      <w:r w:rsidRPr="00C91676">
        <w:rPr>
          <w:rFonts w:ascii="Times New Roman" w:hAnsi="Times New Roman" w:cs="Times New Roman"/>
          <w:sz w:val="24"/>
          <w:szCs w:val="24"/>
        </w:rPr>
        <w:t>Duran</w:t>
      </w:r>
      <w:proofErr w:type="spellEnd"/>
      <w:r w:rsidRPr="00C91676">
        <w:rPr>
          <w:rFonts w:ascii="Times New Roman" w:hAnsi="Times New Roman" w:cs="Times New Roman"/>
          <w:sz w:val="24"/>
          <w:szCs w:val="24"/>
        </w:rPr>
        <w:t>, v.r.</w:t>
      </w:r>
    </w:p>
    <w:p w:rsidR="00366A0E" w:rsidRDefault="00366A0E" w:rsidP="00C9167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66A0E" w:rsidRDefault="00366A0E" w:rsidP="00C9167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66A0E" w:rsidRDefault="00366A0E" w:rsidP="00C9167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66A0E" w:rsidRPr="002B588F" w:rsidRDefault="00366A0E" w:rsidP="00366A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B588F">
        <w:rPr>
          <w:rFonts w:ascii="Times New Roman" w:hAnsi="Times New Roman" w:cs="Times New Roman"/>
          <w:sz w:val="24"/>
          <w:szCs w:val="24"/>
        </w:rPr>
        <w:lastRenderedPageBreak/>
        <w:t>OBRAZLOŽENJE</w:t>
      </w:r>
    </w:p>
    <w:p w:rsidR="002B588F" w:rsidRPr="002B588F" w:rsidRDefault="002B588F" w:rsidP="00366A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588F" w:rsidRDefault="002B588F" w:rsidP="00C030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309D">
        <w:rPr>
          <w:rFonts w:ascii="Times New Roman" w:hAnsi="Times New Roman" w:cs="Times New Roman"/>
          <w:sz w:val="24"/>
          <w:szCs w:val="24"/>
        </w:rPr>
        <w:t>Prema Zakonu o komunalnom gospodarstvu (Narodne novine broj 68/18, 110/18 i 32/20) komunalnu infrastruktur</w:t>
      </w:r>
      <w:r w:rsidR="00C0309D">
        <w:rPr>
          <w:rFonts w:ascii="Times New Roman" w:hAnsi="Times New Roman" w:cs="Times New Roman"/>
          <w:sz w:val="24"/>
          <w:szCs w:val="24"/>
        </w:rPr>
        <w:t>u</w:t>
      </w:r>
      <w:r w:rsidRPr="00C0309D">
        <w:rPr>
          <w:rFonts w:ascii="Times New Roman" w:hAnsi="Times New Roman" w:cs="Times New Roman"/>
          <w:sz w:val="24"/>
          <w:szCs w:val="24"/>
        </w:rPr>
        <w:t xml:space="preserve"> predstavljaju: nerazvrstane ceste, javne prometne površine na kojima nije dopušten promet motornih vozila, javna parkirališta, javne garaže, javne zelene površine, građevine i uređaji javne namjene, javna rasvjeta, groblja i krematoriji na grobljima, građevine namijenjene obavljanju javnog prijevoza i druge  građevine koje odlukom odredi tijelo jedinice lokalne samouprave, ako služe za obavljanje komunalne djelatnosti.</w:t>
      </w:r>
    </w:p>
    <w:p w:rsidR="00C0309D" w:rsidRPr="00C0309D" w:rsidRDefault="00C0309D" w:rsidP="00C030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6A0E" w:rsidRDefault="002B588F" w:rsidP="00C030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309D">
        <w:rPr>
          <w:rFonts w:ascii="Times New Roman" w:hAnsi="Times New Roman" w:cs="Times New Roman"/>
          <w:sz w:val="24"/>
          <w:szCs w:val="24"/>
        </w:rPr>
        <w:t>Javne zelene površine su parkovi, drvoredi, živice, cvjetnjaci, travnjaci, skupine ili pojedinačna stabla, dječja igrališta s pripadajućom opremom, javni športski i rekreacijski prostori, zelene površine uz ceste i ulice, ako nisu sastavni dio nerazvrstane ili druge ceste odnosno ulice i sl.</w:t>
      </w:r>
    </w:p>
    <w:p w:rsidR="00C0309D" w:rsidRPr="00C0309D" w:rsidRDefault="00C0309D" w:rsidP="00C030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588F" w:rsidRDefault="002B588F" w:rsidP="00C030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309D">
        <w:rPr>
          <w:rFonts w:ascii="Times New Roman" w:hAnsi="Times New Roman" w:cs="Times New Roman"/>
          <w:sz w:val="24"/>
          <w:szCs w:val="24"/>
        </w:rPr>
        <w:t>Komunalna infrastruktura je javno dobro u općoj uporabi u vlasništvu odnosno suvlasništvu jedinice lokalne samouprave i/ili osobe koja obavlja komunalnu djelatnost, a status javnog dobra u općoj uporabi stječe danom njezine izgradnje, uređenja odnosno stupanja na snagu odluke o proglašenju javnog dobra u općoj uporabi.</w:t>
      </w:r>
    </w:p>
    <w:p w:rsidR="00C0309D" w:rsidRPr="00C0309D" w:rsidRDefault="00C0309D" w:rsidP="00C030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588F" w:rsidRDefault="002B588F" w:rsidP="00C030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309D">
        <w:rPr>
          <w:rFonts w:ascii="Times New Roman" w:hAnsi="Times New Roman" w:cs="Times New Roman"/>
          <w:sz w:val="24"/>
          <w:szCs w:val="24"/>
        </w:rPr>
        <w:t>Odluku o proglašenju komunalne infrastrukture javnim dobrom u općoj uporabi donosi predstavničko tijelo jedinice lokalne samouprave na temelju članka 62. Zakonu o komunalnom gospodarstvu.</w:t>
      </w:r>
    </w:p>
    <w:p w:rsidR="00C0309D" w:rsidRPr="00C0309D" w:rsidRDefault="00C0309D" w:rsidP="00C030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588F" w:rsidRDefault="002B588F" w:rsidP="00C030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309D">
        <w:rPr>
          <w:rFonts w:ascii="Times New Roman" w:hAnsi="Times New Roman" w:cs="Times New Roman"/>
          <w:sz w:val="24"/>
          <w:szCs w:val="24"/>
        </w:rPr>
        <w:t>Odluka mora sadržavati naziv i vrstu komunalne infrastrukture, podatak o katastarskoj i zemljišnoknjižnoj čestici i katastarskoj općini na kojoj se infrastruktura nalazi te nalog nadležnom sudu za upis statusa javnog dobra u općoj uporabi u zemljišne knjige odnosno za brisanje tog statusa ako se radi o infrastrukturi koja se upisuje u zemljišne knjige.</w:t>
      </w:r>
    </w:p>
    <w:p w:rsidR="00C0309D" w:rsidRPr="00C0309D" w:rsidRDefault="00C0309D" w:rsidP="00C030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588F" w:rsidRDefault="002B588F" w:rsidP="00C030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309D">
        <w:rPr>
          <w:rFonts w:ascii="Times New Roman" w:hAnsi="Times New Roman" w:cs="Times New Roman"/>
          <w:sz w:val="24"/>
          <w:szCs w:val="24"/>
        </w:rPr>
        <w:t>Sukladno odredbi iz članka 132. Zakonu o komunalnom gospodarstvu</w:t>
      </w:r>
      <w:r w:rsidR="00C0309D" w:rsidRPr="00C0309D">
        <w:rPr>
          <w:rFonts w:ascii="Times New Roman" w:hAnsi="Times New Roman" w:cs="Times New Roman"/>
          <w:sz w:val="24"/>
          <w:szCs w:val="24"/>
        </w:rPr>
        <w:t xml:space="preserve"> komunalna infrastruktura izgrađena do dana stupanja na snagu tog Zakona (4. kolovoza 2018.) koja nije evidentirana u katastru ili nije evidentirano njezino stvarno stanje evidentira se u katastru na temelju geodetskog elaborata izvedenog stanja komunalne infrastrukture, potvrde jedinice lokalne samouprave da se radi o komunalnoj infrastrukturi, a koje pribavlja i nadležnom tijelu za katastar dostavlja jedinica lokalne samouprave odnosno javni isporučitelj koji upravlja komunalnom infrastrukturom i rješenja nadležnog zemljišnoknjižnog suda o provedbi prijavnog lista u zemljišnu knjigu.</w:t>
      </w:r>
    </w:p>
    <w:p w:rsidR="00C0309D" w:rsidRPr="00C0309D" w:rsidRDefault="00C0309D" w:rsidP="00C030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309D" w:rsidRPr="00C0309D" w:rsidRDefault="00641D4E" w:rsidP="00C030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Predmet ove Odluke o proglašenju komunalne infrastrukture javnim dobrom u općoj uporabi u vlasništvu Općine Ružić, sukladno geodetskom elaboratu izrađenom</w:t>
      </w:r>
      <w:r>
        <w:rPr>
          <w:rFonts w:ascii="Times New Roman" w:hAnsi="Times New Roman" w:cs="Times New Roman"/>
          <w:sz w:val="24"/>
          <w:szCs w:val="24"/>
          <w:lang w:eastAsia="hr-HR"/>
        </w:rPr>
        <w:t xml:space="preserve">  od strane GIS d.o.o. Osijek, u svrhu evidentiranja izvedenog stanja komunalne infrastrukture i to Sportsko rekreacijske zone </w:t>
      </w:r>
      <w:proofErr w:type="spellStart"/>
      <w:r>
        <w:rPr>
          <w:rFonts w:ascii="Times New Roman" w:hAnsi="Times New Roman" w:cs="Times New Roman"/>
          <w:sz w:val="24"/>
          <w:szCs w:val="24"/>
          <w:lang w:eastAsia="hr-HR"/>
        </w:rPr>
        <w:t>Moseć</w:t>
      </w:r>
      <w:bookmarkStart w:id="0" w:name="_GoBack"/>
      <w:bookmarkEnd w:id="0"/>
      <w:proofErr w:type="spellEnd"/>
      <w:r>
        <w:rPr>
          <w:rFonts w:ascii="Times New Roman" w:hAnsi="Times New Roman" w:cs="Times New Roman"/>
          <w:sz w:val="24"/>
          <w:szCs w:val="24"/>
          <w:lang w:eastAsia="hr-HR"/>
        </w:rPr>
        <w:t xml:space="preserve"> koja predstavlja javnu zelenu površinu – javni športski i rekreacijski prostor, a koja je prikazana na kopiji katastarskog plana - predloženo novo stanje, koja je sastavni dio geodetskog elaborata.</w:t>
      </w:r>
      <w:r w:rsidR="00C0309D" w:rsidRPr="00C0309D">
        <w:rPr>
          <w:rFonts w:ascii="Times New Roman" w:hAnsi="Times New Roman" w:cs="Times New Roman"/>
          <w:sz w:val="24"/>
          <w:szCs w:val="24"/>
        </w:rPr>
        <w:t xml:space="preserve">  </w:t>
      </w:r>
    </w:p>
    <w:sectPr w:rsidR="00C0309D" w:rsidRPr="00C030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089"/>
    <w:rsid w:val="00090E83"/>
    <w:rsid w:val="001E59ED"/>
    <w:rsid w:val="002B588F"/>
    <w:rsid w:val="00366A0E"/>
    <w:rsid w:val="0045419C"/>
    <w:rsid w:val="005716B2"/>
    <w:rsid w:val="00604089"/>
    <w:rsid w:val="00604F9A"/>
    <w:rsid w:val="00641D4E"/>
    <w:rsid w:val="00960000"/>
    <w:rsid w:val="00A43EC8"/>
    <w:rsid w:val="00C0309D"/>
    <w:rsid w:val="00C91676"/>
    <w:rsid w:val="00E92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AC3E92"/>
  <w15:chartTrackingRefBased/>
  <w15:docId w15:val="{9B30F05A-47C9-41CE-A719-A863225AC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E92C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Normal"/>
    <w:uiPriority w:val="99"/>
    <w:semiHidden/>
    <w:unhideWhenUsed/>
    <w:rsid w:val="002B58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Istaknuto">
    <w:name w:val="Emphasis"/>
    <w:basedOn w:val="Zadanifontodlomka"/>
    <w:uiPriority w:val="20"/>
    <w:qFormat/>
    <w:rsid w:val="002B588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328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685</Words>
  <Characters>3910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Dalibor</dc:creator>
  <cp:keywords/>
  <dc:description/>
  <cp:lastModifiedBy>Dalibor</cp:lastModifiedBy>
  <cp:revision>10</cp:revision>
  <dcterms:created xsi:type="dcterms:W3CDTF">2023-10-03T03:23:00Z</dcterms:created>
  <dcterms:modified xsi:type="dcterms:W3CDTF">2023-10-04T01:50:00Z</dcterms:modified>
</cp:coreProperties>
</file>